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1FF" w:rsidRPr="00257260" w:rsidRDefault="001131FF" w:rsidP="00257260">
      <w:pPr>
        <w:jc w:val="center"/>
        <w:rPr>
          <w:rFonts w:ascii="Times New Roman" w:hAnsi="Times New Roman"/>
          <w:b/>
          <w:bCs/>
          <w:i/>
          <w:caps/>
          <w:color w:val="000000"/>
          <w:kern w:val="24"/>
          <w:sz w:val="24"/>
          <w:szCs w:val="24"/>
        </w:rPr>
      </w:pPr>
      <w:r w:rsidRPr="00257260">
        <w:rPr>
          <w:rFonts w:ascii="Times New Roman" w:hAnsi="Times New Roman"/>
          <w:color w:val="000000"/>
          <w:kern w:val="24"/>
          <w:sz w:val="24"/>
          <w:szCs w:val="24"/>
        </w:rPr>
        <w:t>Муниципальное бюджетное дошкол</w:t>
      </w:r>
      <w:r w:rsidR="00257260">
        <w:rPr>
          <w:rFonts w:ascii="Times New Roman" w:hAnsi="Times New Roman"/>
          <w:color w:val="000000"/>
          <w:kern w:val="24"/>
          <w:sz w:val="24"/>
          <w:szCs w:val="24"/>
        </w:rPr>
        <w:t>ьное образовательное учреждение</w:t>
      </w:r>
      <w:proofErr w:type="gramStart"/>
      <w:r w:rsidRPr="00257260">
        <w:rPr>
          <w:rFonts w:ascii="Times New Roman" w:hAnsi="Times New Roman"/>
          <w:color w:val="000000"/>
          <w:kern w:val="24"/>
          <w:sz w:val="24"/>
          <w:szCs w:val="24"/>
        </w:rPr>
        <w:t>«Д</w:t>
      </w:r>
      <w:proofErr w:type="gramEnd"/>
      <w:r w:rsidRPr="00257260">
        <w:rPr>
          <w:rFonts w:ascii="Times New Roman" w:hAnsi="Times New Roman"/>
          <w:color w:val="000000"/>
          <w:kern w:val="24"/>
          <w:sz w:val="24"/>
          <w:szCs w:val="24"/>
        </w:rPr>
        <w:t xml:space="preserve">етский сад  № </w:t>
      </w:r>
      <w:smartTag w:uri="urn:schemas-microsoft-com:office:smarttags" w:element="metricconverter">
        <w:smartTagPr>
          <w:attr w:name="ProductID" w:val="28 г"/>
        </w:smartTagPr>
        <w:r w:rsidRPr="00257260">
          <w:rPr>
            <w:rFonts w:ascii="Times New Roman" w:hAnsi="Times New Roman"/>
            <w:color w:val="000000"/>
            <w:kern w:val="24"/>
            <w:sz w:val="24"/>
            <w:szCs w:val="24"/>
          </w:rPr>
          <w:t>28 г</w:t>
        </w:r>
      </w:smartTag>
      <w:r w:rsidR="00257260">
        <w:rPr>
          <w:rFonts w:ascii="Times New Roman" w:hAnsi="Times New Roman"/>
          <w:color w:val="000000"/>
          <w:kern w:val="24"/>
          <w:sz w:val="24"/>
          <w:szCs w:val="24"/>
        </w:rPr>
        <w:t>. Лениногорска»</w:t>
      </w:r>
      <w:r w:rsidRPr="00257260">
        <w:rPr>
          <w:rFonts w:ascii="Times New Roman" w:hAnsi="Times New Roman"/>
          <w:color w:val="000000"/>
          <w:kern w:val="24"/>
          <w:sz w:val="24"/>
          <w:szCs w:val="24"/>
        </w:rPr>
        <w:t>муниципального  образования «</w:t>
      </w:r>
      <w:proofErr w:type="spellStart"/>
      <w:r w:rsidRPr="00257260">
        <w:rPr>
          <w:rFonts w:ascii="Times New Roman" w:hAnsi="Times New Roman"/>
          <w:color w:val="000000"/>
          <w:kern w:val="24"/>
          <w:sz w:val="24"/>
          <w:szCs w:val="24"/>
        </w:rPr>
        <w:t>Лениногорский</w:t>
      </w:r>
      <w:proofErr w:type="spellEnd"/>
      <w:r w:rsidRPr="00257260">
        <w:rPr>
          <w:rFonts w:ascii="Times New Roman" w:hAnsi="Times New Roman"/>
          <w:color w:val="000000"/>
          <w:kern w:val="24"/>
          <w:sz w:val="24"/>
          <w:szCs w:val="24"/>
        </w:rPr>
        <w:t xml:space="preserve"> муниципальный район» </w:t>
      </w:r>
      <w:r w:rsidRPr="00257260">
        <w:rPr>
          <w:rFonts w:ascii="Times New Roman" w:hAnsi="Times New Roman"/>
          <w:color w:val="000000"/>
          <w:kern w:val="24"/>
          <w:sz w:val="24"/>
          <w:szCs w:val="24"/>
        </w:rPr>
        <w:br/>
        <w:t>Республики Татарстан</w:t>
      </w:r>
      <w:r w:rsidRPr="00257260">
        <w:rPr>
          <w:rFonts w:ascii="Times New Roman" w:hAnsi="Times New Roman"/>
          <w:color w:val="000000"/>
          <w:kern w:val="24"/>
          <w:sz w:val="24"/>
          <w:szCs w:val="24"/>
        </w:rPr>
        <w:br/>
        <w:t> </w:t>
      </w:r>
      <w:r w:rsidRPr="00257260">
        <w:rPr>
          <w:rFonts w:ascii="Times New Roman" w:hAnsi="Times New Roman"/>
          <w:color w:val="000000"/>
          <w:kern w:val="24"/>
          <w:sz w:val="24"/>
          <w:szCs w:val="24"/>
        </w:rPr>
        <w:br/>
      </w:r>
    </w:p>
    <w:p w:rsidR="001131FF" w:rsidRDefault="001131FF" w:rsidP="00DF36BB">
      <w:pPr>
        <w:jc w:val="center"/>
        <w:rPr>
          <w:rFonts w:ascii="Times New Roman" w:hAnsi="Times New Roman"/>
          <w:b/>
          <w:bCs/>
          <w:i/>
          <w:caps/>
          <w:color w:val="000000"/>
          <w:kern w:val="24"/>
          <w:sz w:val="48"/>
          <w:szCs w:val="48"/>
        </w:rPr>
      </w:pPr>
    </w:p>
    <w:p w:rsidR="001131FF" w:rsidRDefault="001131FF" w:rsidP="00DF36BB">
      <w:pPr>
        <w:jc w:val="center"/>
        <w:rPr>
          <w:rFonts w:ascii="Times New Roman" w:hAnsi="Times New Roman"/>
          <w:b/>
          <w:bCs/>
          <w:i/>
          <w:caps/>
          <w:color w:val="000000"/>
          <w:kern w:val="24"/>
          <w:sz w:val="48"/>
          <w:szCs w:val="48"/>
        </w:rPr>
      </w:pPr>
    </w:p>
    <w:p w:rsidR="001131FF" w:rsidRDefault="001131FF" w:rsidP="00DF36BB">
      <w:pPr>
        <w:jc w:val="center"/>
        <w:rPr>
          <w:rFonts w:ascii="Times New Roman" w:hAnsi="Times New Roman"/>
          <w:b/>
          <w:bCs/>
          <w:i/>
          <w:caps/>
          <w:color w:val="000000"/>
          <w:kern w:val="24"/>
          <w:sz w:val="48"/>
          <w:szCs w:val="48"/>
        </w:rPr>
      </w:pPr>
    </w:p>
    <w:p w:rsidR="001131FF" w:rsidRPr="00BD0FEB" w:rsidRDefault="00BD0FEB" w:rsidP="00DF36BB">
      <w:pPr>
        <w:jc w:val="center"/>
        <w:rPr>
          <w:rFonts w:ascii="Times New Roman" w:hAnsi="Times New Roman"/>
          <w:b/>
          <w:bCs/>
          <w:i/>
          <w:caps/>
          <w:color w:val="000000"/>
          <w:kern w:val="24"/>
          <w:sz w:val="28"/>
          <w:szCs w:val="28"/>
        </w:rPr>
      </w:pPr>
      <w:r w:rsidRPr="00BD0FEB">
        <w:rPr>
          <w:rFonts w:ascii="Times New Roman" w:hAnsi="Times New Roman"/>
          <w:b/>
          <w:bCs/>
          <w:i/>
          <w:caps/>
          <w:color w:val="000000"/>
          <w:kern w:val="24"/>
          <w:sz w:val="28"/>
          <w:szCs w:val="28"/>
        </w:rPr>
        <w:t>Консультация для воспитателей</w:t>
      </w:r>
    </w:p>
    <w:p w:rsidR="00AD07AA" w:rsidRPr="00AD07AA" w:rsidRDefault="001131FF" w:rsidP="00AD07AA">
      <w:pPr>
        <w:jc w:val="center"/>
        <w:rPr>
          <w:rFonts w:ascii="Times New Roman" w:hAnsi="Times New Roman"/>
          <w:b/>
          <w:i/>
          <w:sz w:val="52"/>
          <w:szCs w:val="48"/>
          <w:u w:val="single"/>
        </w:rPr>
      </w:pPr>
      <w:r w:rsidRPr="00AD07AA">
        <w:rPr>
          <w:rFonts w:ascii="Times New Roman" w:hAnsi="Times New Roman"/>
          <w:b/>
          <w:bCs/>
          <w:i/>
          <w:caps/>
          <w:color w:val="000000"/>
          <w:kern w:val="24"/>
          <w:sz w:val="48"/>
          <w:szCs w:val="48"/>
          <w:u w:val="single"/>
        </w:rPr>
        <w:t xml:space="preserve">ПОДВИЖНАЯ ИГРА  КАК СРЕДСТВО </w:t>
      </w:r>
      <w:r w:rsidR="00AD07AA" w:rsidRPr="00AD07AA">
        <w:rPr>
          <w:rFonts w:ascii="Times New Roman" w:hAnsi="Times New Roman"/>
          <w:b/>
          <w:i/>
          <w:sz w:val="52"/>
          <w:szCs w:val="48"/>
          <w:u w:val="single"/>
        </w:rPr>
        <w:t>РАЗВИТИЯ ТВОРЧЕСКИХ СПОСОБНОСТЕЙ ДЕТЕЙ ПО СРЕДСТВАМ ХУДОЖЕСТВЕНН</w:t>
      </w:r>
      <w:proofErr w:type="gramStart"/>
      <w:r w:rsidR="00AD07AA" w:rsidRPr="00AD07AA">
        <w:rPr>
          <w:rFonts w:ascii="Times New Roman" w:hAnsi="Times New Roman"/>
          <w:b/>
          <w:i/>
          <w:sz w:val="52"/>
          <w:szCs w:val="48"/>
          <w:u w:val="single"/>
        </w:rPr>
        <w:t>О-</w:t>
      </w:r>
      <w:proofErr w:type="gramEnd"/>
      <w:r w:rsidR="00AD07AA" w:rsidRPr="00AD07AA">
        <w:rPr>
          <w:rFonts w:ascii="Times New Roman" w:hAnsi="Times New Roman"/>
          <w:b/>
          <w:i/>
          <w:sz w:val="52"/>
          <w:szCs w:val="48"/>
          <w:u w:val="single"/>
        </w:rPr>
        <w:t xml:space="preserve"> ЭСТЕТИЧЕСКОГО СТАНОВЛЕНИЯ ЛИЧНОСТИ.</w:t>
      </w:r>
    </w:p>
    <w:p w:rsidR="001131FF" w:rsidRPr="000C0BCD" w:rsidRDefault="001131FF" w:rsidP="000C0BCD">
      <w:pPr>
        <w:rPr>
          <w:rFonts w:ascii="Times New Roman" w:hAnsi="Times New Roman"/>
          <w:sz w:val="28"/>
          <w:szCs w:val="28"/>
        </w:rPr>
      </w:pPr>
    </w:p>
    <w:p w:rsidR="001131FF" w:rsidRDefault="001131FF" w:rsidP="00DF36BB">
      <w:pPr>
        <w:pStyle w:val="a3"/>
        <w:spacing w:before="0" w:beforeAutospacing="0" w:after="0" w:afterAutospacing="0"/>
        <w:textAlignment w:val="baseline"/>
      </w:pPr>
    </w:p>
    <w:p w:rsidR="001131FF" w:rsidRPr="00DF36BB" w:rsidRDefault="001131FF" w:rsidP="00DF36BB">
      <w:pPr>
        <w:pStyle w:val="a3"/>
        <w:spacing w:before="86" w:beforeAutospacing="0" w:after="0" w:afterAutospacing="0"/>
        <w:jc w:val="right"/>
        <w:textAlignment w:val="baseline"/>
        <w:rPr>
          <w:color w:val="000000"/>
          <w:kern w:val="24"/>
          <w:sz w:val="28"/>
          <w:szCs w:val="28"/>
        </w:rPr>
      </w:pPr>
      <w:r w:rsidRPr="00DF36BB">
        <w:rPr>
          <w:color w:val="000000"/>
          <w:kern w:val="24"/>
          <w:sz w:val="28"/>
          <w:szCs w:val="28"/>
        </w:rPr>
        <w:t xml:space="preserve">                                                  Музыкальный руководитель</w:t>
      </w:r>
    </w:p>
    <w:p w:rsidR="001131FF" w:rsidRPr="00DF36BB" w:rsidRDefault="001131FF" w:rsidP="00DF36BB">
      <w:pPr>
        <w:pStyle w:val="a3"/>
        <w:spacing w:before="86" w:beforeAutospacing="0" w:after="0" w:afterAutospacing="0"/>
        <w:jc w:val="right"/>
        <w:textAlignment w:val="baseline"/>
        <w:rPr>
          <w:sz w:val="28"/>
          <w:szCs w:val="28"/>
        </w:rPr>
      </w:pPr>
    </w:p>
    <w:p w:rsidR="001131FF" w:rsidRDefault="001131FF" w:rsidP="00DF36BB">
      <w:pPr>
        <w:tabs>
          <w:tab w:val="left" w:pos="5865"/>
        </w:tabs>
        <w:jc w:val="right"/>
        <w:rPr>
          <w:rFonts w:ascii="Times New Roman" w:hAnsi="Times New Roman"/>
          <w:color w:val="000000"/>
          <w:kern w:val="24"/>
          <w:sz w:val="28"/>
          <w:szCs w:val="28"/>
        </w:rPr>
      </w:pPr>
      <w:r w:rsidRPr="00DF36BB">
        <w:rPr>
          <w:rFonts w:ascii="Times New Roman" w:hAnsi="Times New Roman"/>
          <w:color w:val="000000"/>
          <w:kern w:val="24"/>
          <w:sz w:val="28"/>
          <w:szCs w:val="28"/>
        </w:rPr>
        <w:t>Асабина Регина Владимировна</w:t>
      </w:r>
    </w:p>
    <w:p w:rsidR="001131FF" w:rsidRDefault="001131FF" w:rsidP="00DF36BB">
      <w:pPr>
        <w:tabs>
          <w:tab w:val="left" w:pos="5865"/>
        </w:tabs>
        <w:jc w:val="right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1131FF" w:rsidRDefault="001131FF" w:rsidP="0064049E">
      <w:pPr>
        <w:tabs>
          <w:tab w:val="left" w:pos="5865"/>
        </w:tabs>
        <w:spacing w:line="360" w:lineRule="auto"/>
        <w:jc w:val="center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1131FF" w:rsidRPr="00DF36BB" w:rsidRDefault="00BD0FEB" w:rsidP="0064049E">
      <w:pPr>
        <w:tabs>
          <w:tab w:val="left" w:pos="5865"/>
        </w:tabs>
        <w:spacing w:line="360" w:lineRule="auto"/>
        <w:jc w:val="center"/>
        <w:rPr>
          <w:rFonts w:ascii="Times New Roman" w:hAnsi="Times New Roman"/>
          <w:color w:val="000000"/>
          <w:kern w:val="24"/>
          <w:sz w:val="28"/>
          <w:szCs w:val="28"/>
        </w:rPr>
      </w:pPr>
      <w:r>
        <w:rPr>
          <w:rFonts w:ascii="Times New Roman" w:hAnsi="Times New Roman"/>
          <w:color w:val="000000"/>
          <w:kern w:val="24"/>
          <w:sz w:val="28"/>
          <w:szCs w:val="28"/>
        </w:rPr>
        <w:t>2019</w:t>
      </w:r>
      <w:r w:rsidR="00AD07AA">
        <w:rPr>
          <w:rFonts w:ascii="Times New Roman" w:hAnsi="Times New Roman"/>
          <w:color w:val="000000"/>
          <w:kern w:val="24"/>
          <w:sz w:val="28"/>
          <w:szCs w:val="28"/>
        </w:rPr>
        <w:t>г.</w:t>
      </w:r>
    </w:p>
    <w:p w:rsidR="00257260" w:rsidRDefault="001131FF" w:rsidP="00DF36BB">
      <w:pPr>
        <w:pStyle w:val="a3"/>
        <w:kinsoku w:val="0"/>
        <w:overflowPunct w:val="0"/>
        <w:spacing w:before="0" w:beforeAutospacing="0" w:after="0" w:afterAutospacing="0" w:line="360" w:lineRule="auto"/>
        <w:jc w:val="both"/>
        <w:textAlignment w:val="baseline"/>
        <w:rPr>
          <w:color w:val="000000"/>
          <w:kern w:val="24"/>
          <w:sz w:val="28"/>
          <w:szCs w:val="28"/>
        </w:rPr>
      </w:pPr>
      <w:r w:rsidRPr="00DF36BB">
        <w:rPr>
          <w:color w:val="000000"/>
          <w:kern w:val="24"/>
          <w:sz w:val="28"/>
          <w:szCs w:val="28"/>
        </w:rPr>
        <w:t xml:space="preserve">       </w:t>
      </w:r>
    </w:p>
    <w:p w:rsidR="001131FF" w:rsidRPr="00257260" w:rsidRDefault="00257260" w:rsidP="00DF36BB">
      <w:pPr>
        <w:pStyle w:val="a3"/>
        <w:kinsoku w:val="0"/>
        <w:overflowPunct w:val="0"/>
        <w:spacing w:before="0" w:beforeAutospacing="0" w:after="0" w:afterAutospacing="0" w:line="360" w:lineRule="auto"/>
        <w:jc w:val="both"/>
        <w:textAlignment w:val="baseline"/>
        <w:rPr>
          <w:color w:val="000000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lastRenderedPageBreak/>
        <w:t xml:space="preserve">  </w:t>
      </w:r>
      <w:r w:rsidR="001131FF" w:rsidRPr="00DF36BB">
        <w:rPr>
          <w:color w:val="000000"/>
          <w:kern w:val="24"/>
          <w:sz w:val="28"/>
          <w:szCs w:val="28"/>
        </w:rPr>
        <w:t xml:space="preserve">  Развитие человека представляет собой процесс физического, психического и социального созревания и охватывает все количественные и качественные изменения врожденных и приобретенных средств, происходящие под воздействием окружающей действительности.</w:t>
      </w:r>
    </w:p>
    <w:p w:rsidR="001131FF" w:rsidRPr="00DF36BB" w:rsidRDefault="001131FF" w:rsidP="00DF36BB">
      <w:pPr>
        <w:pStyle w:val="a3"/>
        <w:kinsoku w:val="0"/>
        <w:overflowPunct w:val="0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F36BB">
        <w:rPr>
          <w:color w:val="000000"/>
          <w:kern w:val="24"/>
          <w:sz w:val="28"/>
          <w:szCs w:val="28"/>
        </w:rPr>
        <w:t xml:space="preserve">         Нормально развивающийся ребенок с рождения стремится к движениям. Огромную потребность в движении дети обычно стремятся удовлетворить в играх. Играть для них - это, прежде всего, двигаться, действовать.</w:t>
      </w:r>
    </w:p>
    <w:p w:rsidR="001131FF" w:rsidRPr="00DF36BB" w:rsidRDefault="001131FF" w:rsidP="00DF36BB">
      <w:pPr>
        <w:pStyle w:val="a3"/>
        <w:kinsoku w:val="0"/>
        <w:overflowPunct w:val="0"/>
        <w:spacing w:before="0" w:beforeAutospacing="0" w:after="0" w:afterAutospacing="0" w:line="360" w:lineRule="auto"/>
        <w:jc w:val="both"/>
        <w:textAlignment w:val="baseline"/>
        <w:rPr>
          <w:color w:val="000000"/>
          <w:kern w:val="24"/>
          <w:sz w:val="28"/>
          <w:szCs w:val="28"/>
        </w:rPr>
      </w:pPr>
      <w:r w:rsidRPr="00DF36BB">
        <w:rPr>
          <w:color w:val="000000"/>
          <w:kern w:val="24"/>
          <w:sz w:val="28"/>
          <w:szCs w:val="28"/>
        </w:rPr>
        <w:t>Данная тема- соответствует требованиям, принципам, целям и задачам федеральным государственным  стандартам дошкольного образования(ФГОС). В условиях решения главных задач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Все эти навыки формируются именно  с детства. И дошкольная организация фактически является важным элементом в этом процессе.</w:t>
      </w:r>
    </w:p>
    <w:p w:rsidR="001131FF" w:rsidRPr="00DF36BB" w:rsidRDefault="001131FF" w:rsidP="00DF36BB">
      <w:pPr>
        <w:pStyle w:val="a3"/>
        <w:spacing w:before="96" w:beforeAutospacing="0" w:after="0" w:afterAutospacing="0" w:line="360" w:lineRule="auto"/>
        <w:jc w:val="both"/>
        <w:textAlignment w:val="baseline"/>
        <w:rPr>
          <w:color w:val="000000"/>
          <w:kern w:val="24"/>
          <w:sz w:val="28"/>
          <w:szCs w:val="28"/>
        </w:rPr>
      </w:pPr>
      <w:r w:rsidRPr="00DF36BB">
        <w:rPr>
          <w:color w:val="000000"/>
          <w:kern w:val="24"/>
          <w:sz w:val="28"/>
          <w:szCs w:val="28"/>
        </w:rPr>
        <w:t>«Здоровье - это еще не все, но всё без здоровья -ничто» - гласит известный афоризм. Проблема сохранения и развития здоровья в последнее десятилетие приобрела статус приоритетного направления. Федеральный государственный стандарт (ФГОС) обеспечивает формирование знаний, установок, ориентиров и норм поведения, обеспечивающих сохранение, укрепление здоровья, заинтересованного отношения к собственному здоровью. Формирование здорового образа жизни в дошкольной организации происходит непрерывно и целенаправленно.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     </w:t>
      </w:r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>Существует несколько классификаций подвижных игр. Традиционно игры различают по наличию/отсутствию инвентаря, по количеству участников, по степени интенсивности и специфики физической подготовки, наличию/отсутствию ведущего, месту проведения (двор, комната, водоем), по элементам разметки пространства, по системе подсчета очков, по игровым прелюдиям и наказанию, по общему сюжету и т.д.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Рассматривая подвижные игры по признаку организации </w:t>
      </w:r>
      <w:proofErr w:type="gramStart"/>
      <w:r w:rsidRPr="00E903FA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играющих</w:t>
      </w:r>
      <w:proofErr w:type="gramEnd"/>
      <w:r w:rsidRPr="00E903FA">
        <w:rPr>
          <w:rFonts w:ascii="Times New Roman" w:hAnsi="Times New Roman"/>
          <w:bCs/>
          <w:color w:val="000000"/>
          <w:sz w:val="28"/>
          <w:szCs w:val="28"/>
          <w:lang w:eastAsia="ru-RU"/>
        </w:rPr>
        <w:t>, можно выделить следующие: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bCs/>
          <w:color w:val="000000"/>
          <w:sz w:val="28"/>
          <w:szCs w:val="28"/>
          <w:lang w:eastAsia="ru-RU"/>
        </w:rPr>
        <w:t>а) без разделения коллектива на команды (игры, основанные на простейших взаимоотношениях между участниками);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bCs/>
          <w:color w:val="000000"/>
          <w:sz w:val="28"/>
          <w:szCs w:val="28"/>
          <w:lang w:eastAsia="ru-RU"/>
        </w:rPr>
        <w:t>б) с разделением коллектива на команды (игры направленные на воспитание коллективных действий).</w:t>
      </w:r>
    </w:p>
    <w:p w:rsidR="00B069E0" w:rsidRPr="00E903FA" w:rsidRDefault="00AD07AA" w:rsidP="00B069E0">
      <w:pPr>
        <w:shd w:val="clear" w:color="000000" w:fill="FFFFFF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Музыкальные и</w:t>
      </w:r>
      <w:r w:rsidR="00B069E0" w:rsidRPr="00E903FA">
        <w:rPr>
          <w:rFonts w:ascii="Times New Roman" w:hAnsi="Times New Roman"/>
          <w:bCs/>
          <w:color w:val="000000"/>
          <w:sz w:val="28"/>
          <w:szCs w:val="28"/>
          <w:lang w:eastAsia="ru-RU"/>
        </w:rPr>
        <w:t>гры могут протекать в различных сочетаниях: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bCs/>
          <w:color w:val="000000"/>
          <w:sz w:val="28"/>
          <w:szCs w:val="28"/>
          <w:lang w:eastAsia="ru-RU"/>
        </w:rPr>
        <w:t>а) игры, где имеет место активное единоборство;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б) игры, </w:t>
      </w:r>
      <w:proofErr w:type="gramStart"/>
      <w:r w:rsidRPr="00E903FA">
        <w:rPr>
          <w:rFonts w:ascii="Times New Roman" w:hAnsi="Times New Roman"/>
          <w:bCs/>
          <w:color w:val="000000"/>
          <w:sz w:val="28"/>
          <w:szCs w:val="28"/>
          <w:lang w:eastAsia="ru-RU"/>
        </w:rPr>
        <w:t>без</w:t>
      </w:r>
      <w:proofErr w:type="gramEnd"/>
      <w:r w:rsidRPr="00E903F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соприкосновение с соперником;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bCs/>
          <w:color w:val="000000"/>
          <w:sz w:val="28"/>
          <w:szCs w:val="28"/>
          <w:lang w:eastAsia="ru-RU"/>
        </w:rPr>
        <w:t>в) игры-эстафеты, в которых действия каждого участника одинаково направлены, связаны с выполнением отдельных заданий.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bCs/>
          <w:color w:val="000000"/>
          <w:sz w:val="28"/>
          <w:szCs w:val="28"/>
          <w:lang w:eastAsia="ru-RU"/>
        </w:rPr>
        <w:t>Отличают элементарные подвижные игры и спортивные игры - баскетбол, хоккей, футбол и др., подвижные игры - игры с правилами. В детском саду используются преимущественно элементарные подвижные игры.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>Рассмотрим классификацию п</w:t>
      </w:r>
      <w:r w:rsidRPr="00E903FA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одвижных игр по следующим признакам: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>-по возрасту (для детей младшего, среднего и старшего дошкольного возраста или в соответствии с возрастной группой детского сада);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>-по содержанию (от самых простых, элементарных до сложных с правилами и полуспортивных игр);</w:t>
      </w:r>
      <w:proofErr w:type="gramEnd"/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>-по преобладающему виду движений (игры с бегом, прыжками, лазаньем и ползанием, катанием, бросанием и ловлей, метанием);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>-по физическим качествам (игры для развития ловкости, быстроты, силы, выносливости, гибкости);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>-по видам спорта (игры, подводящие к баскетболу, бадминтону, футболу, хоккею; игры с лыжами и на лыжах, в воде, на санках и с санками, на местности);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>-по признаку взаимоотношений играющих (игры с соприкосновением с противником и игры без соприкосновения);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>-по сюжету (</w:t>
      </w:r>
      <w:proofErr w:type="gramStart"/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>сюжетные</w:t>
      </w:r>
      <w:proofErr w:type="gramEnd"/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бессюжетные);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-по организационной форме (для занятий физкультурой, активного отдыха, физкультурно-оздоровительной работы);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>-по подвижности (малой, средней и большой подвижности - интенсивности);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>-по сезону (</w:t>
      </w:r>
      <w:proofErr w:type="gramStart"/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>летние</w:t>
      </w:r>
      <w:proofErr w:type="gramEnd"/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зимние);</w:t>
      </w:r>
    </w:p>
    <w:p w:rsidR="00B069E0" w:rsidRPr="00E903FA" w:rsidRDefault="00B069E0" w:rsidP="00B069E0">
      <w:pPr>
        <w:shd w:val="clear" w:color="000000" w:fill="FFFFFF"/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>-по месту занятий (для спортивного зала, спортивной площадки; для местности, помещений);</w:t>
      </w:r>
    </w:p>
    <w:p w:rsidR="00B069E0" w:rsidRPr="00B069E0" w:rsidRDefault="00B069E0" w:rsidP="00B069E0">
      <w:pPr>
        <w:tabs>
          <w:tab w:val="left" w:pos="5865"/>
        </w:tabs>
        <w:spacing w:after="0" w:line="360" w:lineRule="auto"/>
        <w:jc w:val="both"/>
        <w:rPr>
          <w:rFonts w:ascii="Times New Roman" w:hAnsi="Times New Roman"/>
          <w:color w:val="000000"/>
          <w:kern w:val="24"/>
          <w:sz w:val="28"/>
          <w:szCs w:val="28"/>
        </w:rPr>
      </w:pPr>
      <w:r w:rsidRPr="00E903FA">
        <w:rPr>
          <w:rFonts w:ascii="Times New Roman" w:hAnsi="Times New Roman"/>
          <w:color w:val="000000"/>
          <w:sz w:val="28"/>
          <w:szCs w:val="28"/>
          <w:lang w:eastAsia="ru-RU"/>
        </w:rPr>
        <w:t>-по способу организации играющих: командные и некомандные (с разделением на команды, игры-эстафеты; условия игр предполагают двигательные задания, одинаковые для команды, итоги игры подводятся по общему участию всех членов команды; игры без разделения команды - каждый играющий действует самостоятельно в соответствии с правилами игр)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069E0" w:rsidRPr="00B069E0" w:rsidRDefault="00B069E0" w:rsidP="00B069E0">
      <w:pPr>
        <w:pStyle w:val="a3"/>
        <w:spacing w:before="0" w:beforeAutospacing="0" w:after="0" w:afterAutospacing="0" w:line="360" w:lineRule="auto"/>
        <w:jc w:val="both"/>
        <w:rPr>
          <w:rFonts w:cs="+mn-cs"/>
          <w:color w:val="000000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  </w:t>
      </w:r>
      <w:r w:rsidRPr="00DF36BB">
        <w:rPr>
          <w:rFonts w:cs="+mn-cs"/>
          <w:color w:val="000000"/>
          <w:kern w:val="24"/>
          <w:sz w:val="28"/>
          <w:szCs w:val="28"/>
        </w:rPr>
        <w:t xml:space="preserve">Подвижная игра - первая деятельность, которой принадлежит большая роль </w:t>
      </w:r>
      <w:r>
        <w:rPr>
          <w:rFonts w:cs="+mn-cs"/>
          <w:color w:val="000000"/>
          <w:kern w:val="24"/>
          <w:sz w:val="28"/>
          <w:szCs w:val="28"/>
        </w:rPr>
        <w:t xml:space="preserve">в </w:t>
      </w:r>
      <w:r w:rsidRPr="00DF36BB">
        <w:rPr>
          <w:rFonts w:cs="+mn-cs"/>
          <w:color w:val="000000"/>
          <w:kern w:val="24"/>
          <w:sz w:val="28"/>
          <w:szCs w:val="28"/>
        </w:rPr>
        <w:t>формировании личности. В играх дети отражают накопленный опыт, углубляют, закрепляют своё представление об изображаемых событиях, о жизни. Ребёнок, как и взрослый, познаёт мир в процессе деятельности. Занятие играми обогащают участников новыми ощущениями, представлениями и понятиями. Игры расширяют круг представлений, развивают наблюдательность, сообразительность, умение анализировать, сопоставлять и обобщать виденное, на основе чего делать выводы из наблюдаемых явлений в окружающей среде. В подвижных играх развиваются способности правильно оценивать пространственные и временные отношения, быстро и правильно реагировать на сложившуюся ситуацию в часто меняющейся обстановке игры. Большое образовательное значение имеют подвижные игры, проводимые на местности в летних и зимних условиях</w:t>
      </w:r>
      <w:r>
        <w:rPr>
          <w:rFonts w:cs="+mn-cs"/>
          <w:color w:val="000000"/>
          <w:kern w:val="24"/>
          <w:sz w:val="28"/>
          <w:szCs w:val="28"/>
        </w:rPr>
        <w:t>.</w:t>
      </w:r>
      <w:r>
        <w:rPr>
          <w:color w:val="000000"/>
          <w:kern w:val="24"/>
          <w:sz w:val="28"/>
          <w:szCs w:val="28"/>
        </w:rPr>
        <w:t xml:space="preserve">   </w:t>
      </w:r>
    </w:p>
    <w:p w:rsidR="001131FF" w:rsidRPr="00DF36BB" w:rsidRDefault="00B069E0" w:rsidP="00DF36BB">
      <w:pPr>
        <w:pStyle w:val="a3"/>
        <w:kinsoku w:val="0"/>
        <w:overflowPunct w:val="0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 xml:space="preserve">   </w:t>
      </w:r>
      <w:r w:rsidR="001131FF" w:rsidRPr="00DF36BB">
        <w:rPr>
          <w:color w:val="000000"/>
          <w:kern w:val="24"/>
          <w:sz w:val="28"/>
          <w:szCs w:val="28"/>
        </w:rPr>
        <w:t xml:space="preserve">Подвижная игра является одним из важнейших средств физического воспитания детей дошкольного возраста. Она способствует физическому, умственному, нравственному и эстетическому развитию ребенка. Разнообразные движения и действия детей во время игры при умелом </w:t>
      </w:r>
      <w:r w:rsidR="001131FF" w:rsidRPr="00DF36BB">
        <w:rPr>
          <w:color w:val="000000"/>
          <w:kern w:val="24"/>
          <w:sz w:val="28"/>
          <w:szCs w:val="28"/>
        </w:rPr>
        <w:lastRenderedPageBreak/>
        <w:t>руководстве ими эффективно влияют на деятельность сердечно-сосудистой и дыхательной систем, способствуют укреплению нервной системы, двигательного аппарата, улучшению общего обмена веществ, повышению деятельности всех органов и систем организма человека, возбуждают аппетит и способствуют крепкому сну. С помощью подвижных игр обеспечивается всестороннее физическое развитие ребенка. Нормально развивающийся ребенок с рождения стремится к движениям. Огромную потребность в движении дети обычно стремятся удовлетворить в играх. Играть для них - это, прежде всего, двигаться, действовать.</w:t>
      </w:r>
    </w:p>
    <w:p w:rsidR="00B069E0" w:rsidRDefault="001131FF" w:rsidP="00DF36BB">
      <w:pPr>
        <w:pStyle w:val="a3"/>
        <w:spacing w:before="0" w:beforeAutospacing="0" w:after="0" w:afterAutospacing="0" w:line="360" w:lineRule="auto"/>
        <w:jc w:val="both"/>
        <w:rPr>
          <w:rFonts w:cs="+mn-cs"/>
          <w:color w:val="000000"/>
          <w:kern w:val="24"/>
          <w:sz w:val="28"/>
          <w:szCs w:val="28"/>
        </w:rPr>
      </w:pPr>
      <w:r>
        <w:rPr>
          <w:rFonts w:cs="+mn-cs"/>
          <w:color w:val="000000"/>
          <w:kern w:val="24"/>
          <w:sz w:val="28"/>
          <w:szCs w:val="28"/>
        </w:rPr>
        <w:t xml:space="preserve">    </w:t>
      </w:r>
      <w:r w:rsidR="00B069E0">
        <w:rPr>
          <w:rFonts w:cs="+mn-cs"/>
          <w:color w:val="000000"/>
          <w:kern w:val="24"/>
          <w:sz w:val="28"/>
          <w:szCs w:val="28"/>
        </w:rPr>
        <w:t xml:space="preserve"> </w:t>
      </w:r>
      <w:r w:rsidR="00B069E0" w:rsidRPr="00D63FD4">
        <w:rPr>
          <w:color w:val="000000"/>
          <w:sz w:val="28"/>
          <w:szCs w:val="28"/>
        </w:rPr>
        <w:t>Таким образом, подвижную игру можно назвать важнейшим воспитательным институтом.</w:t>
      </w:r>
      <w:r w:rsidR="00B069E0" w:rsidRPr="00D63FD4">
        <w:rPr>
          <w:rStyle w:val="apple-converted-space"/>
          <w:color w:val="000000"/>
          <w:sz w:val="28"/>
          <w:szCs w:val="28"/>
        </w:rPr>
        <w:t> </w:t>
      </w:r>
      <w:r w:rsidR="00B069E0" w:rsidRPr="00D63FD4">
        <w:rPr>
          <w:color w:val="000000"/>
          <w:sz w:val="28"/>
          <w:szCs w:val="28"/>
        </w:rPr>
        <w:t>Обоснованный выбор содержания и методов развития физических качеств - важная сторона повышения эффективности физического воспитания.</w:t>
      </w:r>
    </w:p>
    <w:p w:rsidR="001131FF" w:rsidRPr="00E903FA" w:rsidRDefault="001131FF" w:rsidP="00DF36BB">
      <w:pPr>
        <w:pStyle w:val="a3"/>
        <w:spacing w:before="0" w:beforeAutospacing="0" w:after="0" w:afterAutospacing="0" w:line="360" w:lineRule="auto"/>
        <w:jc w:val="both"/>
        <w:rPr>
          <w:rFonts w:cs="+mn-cs"/>
          <w:color w:val="000000"/>
          <w:kern w:val="24"/>
          <w:sz w:val="28"/>
          <w:szCs w:val="28"/>
        </w:rPr>
      </w:pPr>
      <w:r>
        <w:rPr>
          <w:rFonts w:cs="+mn-cs"/>
          <w:color w:val="000000"/>
          <w:kern w:val="24"/>
          <w:sz w:val="28"/>
          <w:szCs w:val="28"/>
        </w:rPr>
        <w:t xml:space="preserve"> </w:t>
      </w:r>
    </w:p>
    <w:p w:rsidR="001131FF" w:rsidRDefault="001131FF" w:rsidP="00DF36BB">
      <w:pPr>
        <w:tabs>
          <w:tab w:val="left" w:pos="5865"/>
        </w:tabs>
        <w:jc w:val="right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1131FF" w:rsidRDefault="001131FF" w:rsidP="00DF36BB">
      <w:pPr>
        <w:tabs>
          <w:tab w:val="left" w:pos="5865"/>
        </w:tabs>
        <w:jc w:val="right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1131FF" w:rsidRDefault="001131FF" w:rsidP="00DF36BB">
      <w:pPr>
        <w:tabs>
          <w:tab w:val="left" w:pos="5865"/>
        </w:tabs>
        <w:jc w:val="right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671FD2" w:rsidRDefault="00671FD2" w:rsidP="00DF36BB">
      <w:pPr>
        <w:tabs>
          <w:tab w:val="left" w:pos="5865"/>
        </w:tabs>
        <w:jc w:val="right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671FD2" w:rsidRDefault="00671FD2" w:rsidP="00DF36BB">
      <w:pPr>
        <w:tabs>
          <w:tab w:val="left" w:pos="5865"/>
        </w:tabs>
        <w:jc w:val="right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671FD2" w:rsidRDefault="00671FD2" w:rsidP="00DF36BB">
      <w:pPr>
        <w:tabs>
          <w:tab w:val="left" w:pos="5865"/>
        </w:tabs>
        <w:jc w:val="right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671FD2" w:rsidRDefault="00671FD2" w:rsidP="00DF36BB">
      <w:pPr>
        <w:tabs>
          <w:tab w:val="left" w:pos="5865"/>
        </w:tabs>
        <w:jc w:val="right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671FD2" w:rsidRDefault="00671FD2" w:rsidP="00DF36BB">
      <w:pPr>
        <w:tabs>
          <w:tab w:val="left" w:pos="5865"/>
        </w:tabs>
        <w:jc w:val="right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671FD2" w:rsidRDefault="00671FD2" w:rsidP="00DF36BB">
      <w:pPr>
        <w:tabs>
          <w:tab w:val="left" w:pos="5865"/>
        </w:tabs>
        <w:jc w:val="right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671FD2" w:rsidRDefault="00671FD2" w:rsidP="00DF36BB">
      <w:pPr>
        <w:tabs>
          <w:tab w:val="left" w:pos="5865"/>
        </w:tabs>
        <w:jc w:val="right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671FD2" w:rsidRDefault="00671FD2" w:rsidP="00DF36BB">
      <w:pPr>
        <w:tabs>
          <w:tab w:val="left" w:pos="5865"/>
        </w:tabs>
        <w:jc w:val="right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671FD2" w:rsidRDefault="00671FD2" w:rsidP="00DF36BB">
      <w:pPr>
        <w:tabs>
          <w:tab w:val="left" w:pos="5865"/>
        </w:tabs>
        <w:jc w:val="right"/>
        <w:rPr>
          <w:rFonts w:ascii="Times New Roman" w:hAnsi="Times New Roman"/>
          <w:color w:val="000000"/>
          <w:kern w:val="24"/>
          <w:sz w:val="28"/>
          <w:szCs w:val="28"/>
        </w:rPr>
      </w:pPr>
    </w:p>
    <w:p w:rsidR="00671FD2" w:rsidRDefault="00671FD2" w:rsidP="00B069E0">
      <w:pPr>
        <w:tabs>
          <w:tab w:val="left" w:pos="5865"/>
        </w:tabs>
        <w:rPr>
          <w:rFonts w:ascii="Times New Roman" w:hAnsi="Times New Roman"/>
          <w:color w:val="000000"/>
          <w:kern w:val="24"/>
          <w:sz w:val="28"/>
          <w:szCs w:val="28"/>
        </w:rPr>
      </w:pPr>
      <w:bookmarkStart w:id="0" w:name="_GoBack"/>
      <w:bookmarkEnd w:id="0"/>
    </w:p>
    <w:p w:rsidR="00671FD2" w:rsidRPr="00671FD2" w:rsidRDefault="00671FD2" w:rsidP="00671FD2">
      <w:pPr>
        <w:kinsoku w:val="0"/>
        <w:overflowPunct w:val="0"/>
        <w:spacing w:before="86" w:after="0" w:line="36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1FD2">
        <w:rPr>
          <w:rFonts w:ascii="Times New Roman" w:hAnsi="Times New Roman"/>
          <w:b/>
          <w:bCs/>
          <w:color w:val="000000"/>
          <w:kern w:val="24"/>
          <w:sz w:val="36"/>
          <w:szCs w:val="36"/>
          <w:lang w:eastAsia="ru-RU"/>
        </w:rPr>
        <w:lastRenderedPageBreak/>
        <w:t>Подвижные  игры</w:t>
      </w:r>
    </w:p>
    <w:p w:rsidR="00671FD2" w:rsidRPr="00671FD2" w:rsidRDefault="00671FD2" w:rsidP="00671FD2">
      <w:pPr>
        <w:kinsoku w:val="0"/>
        <w:overflowPunct w:val="0"/>
        <w:spacing w:before="86" w:after="0" w:line="360" w:lineRule="auto"/>
        <w:jc w:val="center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671FD2"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ЗЕРКАЛО</w:t>
      </w:r>
    </w:p>
    <w:p w:rsidR="00671FD2" w:rsidRPr="00671FD2" w:rsidRDefault="00671FD2" w:rsidP="00671FD2">
      <w:pPr>
        <w:kinsoku w:val="0"/>
        <w:overflowPunct w:val="0"/>
        <w:spacing w:before="67"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Дети разбиваются на пары и садятся друг напротив друга.</w:t>
      </w:r>
      <w:r w:rsidR="006D2767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Один из них под музыку медленно начинает задавать движения. Другой становится «зеркалом», и его задача точно отражать все движения задающего.</w:t>
      </w:r>
      <w:r w:rsidR="006D2767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Он должен настолько отрешиться от себя и почувствовать себя отражением, чтобы со стороны нельзя было </w:t>
      </w:r>
      <w:proofErr w:type="gramStart"/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различить</w:t>
      </w:r>
      <w:proofErr w:type="gramEnd"/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кто задает движения, а кто их повторяет. Затем дети меняются ролями.</w:t>
      </w:r>
    </w:p>
    <w:p w:rsidR="00671FD2" w:rsidRPr="00671FD2" w:rsidRDefault="00671FD2" w:rsidP="00671FD2">
      <w:pPr>
        <w:kinsoku w:val="0"/>
        <w:overflowPunct w:val="0"/>
        <w:spacing w:before="86" w:after="0" w:line="360" w:lineRule="auto"/>
        <w:jc w:val="center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spellStart"/>
      <w:r w:rsidRPr="00671FD2"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>Чаб-чалаби</w:t>
      </w:r>
      <w:proofErr w:type="spellEnd"/>
      <w:r w:rsidRPr="00671FD2"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>.</w:t>
      </w:r>
    </w:p>
    <w:p w:rsidR="00671FD2" w:rsidRPr="00671FD2" w:rsidRDefault="00671FD2" w:rsidP="00671FD2">
      <w:pPr>
        <w:spacing w:before="77"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Играющие</w:t>
      </w:r>
      <w:proofErr w:type="gramEnd"/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стоят по кругу. Водящий ходит в кругу. Все поют и показывают движения. После пения и показа, все должны замереть и не двигаться. И по окончании  все дети должны изобразить под музыку соответствующего персонажа.</w:t>
      </w:r>
    </w:p>
    <w:p w:rsidR="00671FD2" w:rsidRPr="00671FD2" w:rsidRDefault="00671FD2" w:rsidP="00671FD2">
      <w:pPr>
        <w:spacing w:before="77"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Кони, кони, мои кони, мы сидели на балконе</w:t>
      </w:r>
    </w:p>
    <w:p w:rsidR="00671FD2" w:rsidRPr="00671FD2" w:rsidRDefault="00671FD2" w:rsidP="00671FD2">
      <w:pPr>
        <w:spacing w:before="77"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Чай пили, чашки мыли. По-турецки говорили:</w:t>
      </w:r>
    </w:p>
    <w:p w:rsidR="00671FD2" w:rsidRPr="00671FD2" w:rsidRDefault="00671FD2" w:rsidP="00671FD2">
      <w:pPr>
        <w:spacing w:before="77"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«</w:t>
      </w:r>
      <w:proofErr w:type="spellStart"/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Чаб-чалаби</w:t>
      </w:r>
      <w:proofErr w:type="spellEnd"/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, </w:t>
      </w:r>
      <w:proofErr w:type="spellStart"/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чаб-чалаби</w:t>
      </w:r>
      <w:proofErr w:type="spellEnd"/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! Прилетели журавли</w:t>
      </w:r>
    </w:p>
    <w:p w:rsidR="00671FD2" w:rsidRPr="00671FD2" w:rsidRDefault="00671FD2" w:rsidP="00671FD2">
      <w:pPr>
        <w:spacing w:before="77"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И сказали всем: «Замри!»</w:t>
      </w:r>
    </w:p>
    <w:p w:rsidR="00671FD2" w:rsidRPr="00671FD2" w:rsidRDefault="00671FD2" w:rsidP="00671FD2">
      <w:pPr>
        <w:spacing w:before="77"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А кто первый отомре</w:t>
      </w:r>
      <w:proofErr w:type="gramStart"/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т-</w:t>
      </w:r>
      <w:proofErr w:type="gramEnd"/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тот получит шишку в лоб1</w:t>
      </w:r>
    </w:p>
    <w:p w:rsidR="00671FD2" w:rsidRPr="00671FD2" w:rsidRDefault="00671FD2" w:rsidP="00671FD2">
      <w:pPr>
        <w:spacing w:before="77"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FD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Не смеяться, не болтать, а солдатиком стоять.</w:t>
      </w:r>
    </w:p>
    <w:p w:rsidR="00671FD2" w:rsidRDefault="00671FD2" w:rsidP="00671FD2">
      <w:pPr>
        <w:rPr>
          <w:rFonts w:ascii="Times New Roman" w:hAnsi="Times New Roman"/>
          <w:sz w:val="28"/>
          <w:szCs w:val="28"/>
        </w:rPr>
      </w:pPr>
    </w:p>
    <w:p w:rsidR="00671FD2" w:rsidRPr="00671FD2" w:rsidRDefault="00671FD2" w:rsidP="00671FD2">
      <w:pPr>
        <w:kinsoku w:val="0"/>
        <w:overflowPunct w:val="0"/>
        <w:spacing w:before="86" w:after="0" w:line="240" w:lineRule="auto"/>
        <w:jc w:val="center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671FD2">
        <w:rPr>
          <w:rFonts w:ascii="Times New Roman" w:eastAsia="+mn-ea" w:hAnsi="Times New Roman"/>
          <w:b/>
          <w:bCs/>
          <w:color w:val="000000"/>
          <w:kern w:val="24"/>
          <w:sz w:val="32"/>
          <w:szCs w:val="32"/>
          <w:lang w:eastAsia="ru-RU"/>
        </w:rPr>
        <w:t>ПЕРЕВЕРТУШКИ</w:t>
      </w:r>
    </w:p>
    <w:p w:rsidR="00671FD2" w:rsidRPr="00671FD2" w:rsidRDefault="00671FD2" w:rsidP="00671FD2">
      <w:pPr>
        <w:kinsoku w:val="0"/>
        <w:overflowPunct w:val="0"/>
        <w:spacing w:before="77" w:after="0" w:line="36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Дети стоят по кругу и </w:t>
      </w:r>
      <w:proofErr w:type="spellStart"/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пропевают</w:t>
      </w:r>
      <w:proofErr w:type="spellEnd"/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слова с показом движений</w:t>
      </w:r>
    </w:p>
    <w:p w:rsidR="00671FD2" w:rsidRPr="00671FD2" w:rsidRDefault="00671FD2" w:rsidP="00671FD2">
      <w:pPr>
        <w:kinsoku w:val="0"/>
        <w:overflowPunct w:val="0"/>
        <w:spacing w:before="77" w:after="0" w:line="36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Огурчики соленые, московские, зеленые</w:t>
      </w:r>
    </w:p>
    <w:p w:rsidR="00671FD2" w:rsidRPr="00671FD2" w:rsidRDefault="00671FD2" w:rsidP="00671FD2">
      <w:pPr>
        <w:kinsoku w:val="0"/>
        <w:overflowPunct w:val="0"/>
        <w:spacing w:before="77" w:after="0" w:line="36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Ложки, плошки, поварешки---</w:t>
      </w:r>
      <w:proofErr w:type="spellStart"/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Перевертушки</w:t>
      </w:r>
      <w:proofErr w:type="spellEnd"/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.</w:t>
      </w:r>
    </w:p>
    <w:p w:rsidR="00671FD2" w:rsidRPr="00671FD2" w:rsidRDefault="00671FD2" w:rsidP="00671FD2">
      <w:pPr>
        <w:kinsoku w:val="0"/>
        <w:overflowPunct w:val="0"/>
        <w:spacing w:before="77" w:after="0" w:line="36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При слове «</w:t>
      </w:r>
      <w:proofErr w:type="spellStart"/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Перевертушки</w:t>
      </w:r>
      <w:proofErr w:type="spellEnd"/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» прыжком переворачиваются вокруг себя на 360 градусов. Должны встать в исходное положение и взяться за руки. Кто не смог  или упал, тот выбывает из игры.</w:t>
      </w:r>
    </w:p>
    <w:p w:rsidR="006C643E" w:rsidRDefault="006C643E" w:rsidP="00671FD2">
      <w:pPr>
        <w:kinsoku w:val="0"/>
        <w:overflowPunct w:val="0"/>
        <w:spacing w:before="86" w:after="0" w:line="240" w:lineRule="auto"/>
        <w:jc w:val="center"/>
        <w:textAlignment w:val="baseline"/>
        <w:rPr>
          <w:rFonts w:ascii="Times New Roman" w:eastAsia="+mn-ea" w:hAnsi="Times New Roman"/>
          <w:b/>
          <w:bCs/>
          <w:color w:val="000000"/>
          <w:kern w:val="24"/>
          <w:sz w:val="36"/>
          <w:szCs w:val="36"/>
          <w:lang w:eastAsia="ru-RU"/>
        </w:rPr>
      </w:pPr>
    </w:p>
    <w:p w:rsidR="006C643E" w:rsidRDefault="006C643E" w:rsidP="00671FD2">
      <w:pPr>
        <w:kinsoku w:val="0"/>
        <w:overflowPunct w:val="0"/>
        <w:spacing w:before="86" w:after="0" w:line="240" w:lineRule="auto"/>
        <w:jc w:val="center"/>
        <w:textAlignment w:val="baseline"/>
        <w:rPr>
          <w:rFonts w:ascii="Times New Roman" w:eastAsia="+mn-ea" w:hAnsi="Times New Roman"/>
          <w:b/>
          <w:bCs/>
          <w:color w:val="000000"/>
          <w:kern w:val="24"/>
          <w:sz w:val="36"/>
          <w:szCs w:val="36"/>
          <w:lang w:eastAsia="ru-RU"/>
        </w:rPr>
      </w:pPr>
    </w:p>
    <w:p w:rsidR="00671FD2" w:rsidRPr="00671FD2" w:rsidRDefault="00671FD2" w:rsidP="00671FD2">
      <w:pPr>
        <w:kinsoku w:val="0"/>
        <w:overflowPunct w:val="0"/>
        <w:spacing w:before="86" w:after="0" w:line="240" w:lineRule="auto"/>
        <w:jc w:val="center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671FD2">
        <w:rPr>
          <w:rFonts w:ascii="Times New Roman" w:eastAsia="+mn-ea" w:hAnsi="Times New Roman"/>
          <w:b/>
          <w:bCs/>
          <w:color w:val="000000"/>
          <w:kern w:val="24"/>
          <w:sz w:val="32"/>
          <w:szCs w:val="32"/>
          <w:lang w:eastAsia="ru-RU"/>
        </w:rPr>
        <w:lastRenderedPageBreak/>
        <w:t>ТАНЕЦ ОГНЯ</w:t>
      </w:r>
    </w:p>
    <w:p w:rsidR="00671FD2" w:rsidRPr="00671FD2" w:rsidRDefault="00671FD2" w:rsidP="00671FD2">
      <w:pPr>
        <w:kinsoku w:val="0"/>
        <w:overflowPunct w:val="0"/>
        <w:spacing w:before="77" w:after="0" w:line="36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FD2">
        <w:rPr>
          <w:rFonts w:ascii="Times New Roman" w:eastAsia="+mn-ea" w:hAnsi="Times New Roman"/>
          <w:color w:val="000000"/>
          <w:kern w:val="24"/>
          <w:sz w:val="32"/>
          <w:szCs w:val="32"/>
          <w:lang w:eastAsia="ru-RU"/>
        </w:rPr>
        <w:t xml:space="preserve">        </w:t>
      </w:r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Все играющие садятся по кругу. Они представляют собой Огонь. Их общая задача станцевать танец Костра. Движения могут быть у каждого свои, или их может «задавать»   один человек, а лучше всего каждый </w:t>
      </w:r>
      <w:proofErr w:type="gramStart"/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из</w:t>
      </w:r>
      <w:proofErr w:type="gramEnd"/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танцующих по очереди. Это предварительная подготовка к игре, после чего детям можно предложить ее усложнить. Весь круг становится просто путешественниками, которые отдыхают у Костра (дикарями или пиратами),  и только один из танцующих остается в центре и танцует Костер. Он имеет право передвигаться во все стороны подобно языкам пламени. Путешественники стараются, чтобы Костер не обжег их. (При этом движения </w:t>
      </w:r>
      <w:proofErr w:type="gramStart"/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сидящих</w:t>
      </w:r>
      <w:proofErr w:type="gramEnd"/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вокруг Костра должны оставаться синхронными).</w:t>
      </w:r>
    </w:p>
    <w:p w:rsidR="00671FD2" w:rsidRPr="00671FD2" w:rsidRDefault="00671FD2" w:rsidP="00671FD2">
      <w:pPr>
        <w:kinsoku w:val="0"/>
        <w:overflowPunct w:val="0"/>
        <w:spacing w:before="86" w:after="0" w:line="240" w:lineRule="auto"/>
        <w:jc w:val="center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671FD2">
        <w:rPr>
          <w:rFonts w:ascii="Times New Roman" w:eastAsia="+mn-ea" w:hAnsi="Times New Roman"/>
          <w:b/>
          <w:bCs/>
          <w:color w:val="000000"/>
          <w:kern w:val="24"/>
          <w:sz w:val="32"/>
          <w:szCs w:val="32"/>
          <w:lang w:eastAsia="ru-RU"/>
        </w:rPr>
        <w:t>УДОЧКА</w:t>
      </w:r>
    </w:p>
    <w:p w:rsidR="00671FD2" w:rsidRPr="00671FD2" w:rsidRDefault="00B069E0" w:rsidP="00B069E0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    </w:t>
      </w:r>
      <w:proofErr w:type="gramStart"/>
      <w:r w:rsidR="00671FD2"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Играющие</w:t>
      </w:r>
      <w:proofErr w:type="gramEnd"/>
      <w:r w:rsidR="00671FD2"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образуют круг. Водящий, стоя в центре, вращает веревочку с при</w:t>
      </w:r>
      <w:r w:rsidR="006D2767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вязанным на конце мешочком с пес</w:t>
      </w:r>
      <w:r w:rsidR="00671FD2"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ком (удочку),.</w:t>
      </w:r>
      <w:proofErr w:type="gramStart"/>
      <w:r w:rsidR="00671FD2"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Играющие</w:t>
      </w:r>
      <w:proofErr w:type="gramEnd"/>
      <w:r w:rsidR="00671FD2"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перепрыгивают через веревочку, когда она проходит под ногами, стараясь не задеть ее. </w:t>
      </w:r>
      <w:proofErr w:type="gramStart"/>
      <w:r w:rsidR="00671FD2"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Коснувшийся</w:t>
      </w:r>
      <w:proofErr w:type="gramEnd"/>
      <w:r w:rsidR="00671FD2"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веревки, становится водящим.. Данная игра направлена на развитие вестибулярного аппарата, ловкости, а также мышц живота.</w:t>
      </w:r>
    </w:p>
    <w:p w:rsidR="00671FD2" w:rsidRPr="00671FD2" w:rsidRDefault="00671FD2" w:rsidP="00671FD2">
      <w:pPr>
        <w:kinsoku w:val="0"/>
        <w:overflowPunct w:val="0"/>
        <w:spacing w:before="86" w:after="0" w:line="240" w:lineRule="auto"/>
        <w:jc w:val="center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671FD2">
        <w:rPr>
          <w:rFonts w:ascii="Times New Roman" w:eastAsia="+mn-ea" w:hAnsi="Times New Roman"/>
          <w:b/>
          <w:bCs/>
          <w:color w:val="000000"/>
          <w:kern w:val="24"/>
          <w:sz w:val="32"/>
          <w:szCs w:val="32"/>
          <w:lang w:eastAsia="ru-RU"/>
        </w:rPr>
        <w:t>САЛКИ</w:t>
      </w:r>
    </w:p>
    <w:p w:rsidR="00671FD2" w:rsidRPr="00671FD2" w:rsidRDefault="00671FD2" w:rsidP="00B069E0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«Салки» с прыжками на одной ноге»</w:t>
      </w:r>
      <w:proofErr w:type="gramStart"/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:</w:t>
      </w:r>
      <w:proofErr w:type="gramEnd"/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Водящий, прыгая на одной ноге, старается догнать игроков, прыгающих </w:t>
      </w:r>
      <w:proofErr w:type="spellStart"/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такжк</w:t>
      </w:r>
      <w:proofErr w:type="spellEnd"/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на одной ноге. После того, как салка догнал и коснулся игрока, они меняются местами. </w:t>
      </w:r>
      <w:proofErr w:type="gramStart"/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Коснувшийся</w:t>
      </w:r>
      <w:proofErr w:type="gramEnd"/>
      <w:r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земли двумя ногами, либо становится салкой, либо выбывает из игры.</w:t>
      </w:r>
    </w:p>
    <w:p w:rsidR="00671FD2" w:rsidRPr="00671FD2" w:rsidRDefault="00671FD2" w:rsidP="00671FD2">
      <w:pPr>
        <w:kinsoku w:val="0"/>
        <w:overflowPunct w:val="0"/>
        <w:spacing w:before="86" w:after="0" w:line="240" w:lineRule="auto"/>
        <w:jc w:val="center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671FD2">
        <w:rPr>
          <w:rFonts w:ascii="Times New Roman" w:eastAsia="+mn-ea" w:hAnsi="Times New Roman"/>
          <w:b/>
          <w:bCs/>
          <w:color w:val="000000"/>
          <w:kern w:val="24"/>
          <w:sz w:val="32"/>
          <w:szCs w:val="32"/>
          <w:lang w:eastAsia="ru-RU"/>
        </w:rPr>
        <w:t>ДАВАЙТЕ ПОЗДОРОВАЕМСЯ</w:t>
      </w:r>
    </w:p>
    <w:p w:rsidR="00671FD2" w:rsidRPr="00671FD2" w:rsidRDefault="00B069E0" w:rsidP="00B069E0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    </w:t>
      </w:r>
      <w:r w:rsidR="00671FD2"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Участники по сигналу ведущего начинают хаотично двигаться по залу и здороваются со всеми, кто встречается на их пути. </w:t>
      </w:r>
      <w:proofErr w:type="spellStart"/>
      <w:r w:rsidR="00671FD2"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Здоровать</w:t>
      </w:r>
      <w:proofErr w:type="spellEnd"/>
      <w:r w:rsidR="00671FD2"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="00671FD2"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ся</w:t>
      </w:r>
      <w:proofErr w:type="spellEnd"/>
      <w:r w:rsidR="00671FD2"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надо определенным образом:1Хлопо</w:t>
      </w:r>
      <w:proofErr w:type="gramStart"/>
      <w:r w:rsidR="00671FD2"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к-</w:t>
      </w:r>
      <w:proofErr w:type="gramEnd"/>
      <w:r w:rsidR="00671FD2" w:rsidRPr="00671FD2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здороваемся , пожимая руку.2  Хлопка- здороваемся плечами. 3 Хлопка- здороваемся спинами. Данная игра направлена на развитие мышц пояса нижней конечности, а также вестибулярного аппарата, что обусловлено постоянным нахождением </w:t>
      </w:r>
    </w:p>
    <w:p w:rsidR="006C643E" w:rsidRPr="006C643E" w:rsidRDefault="006C643E" w:rsidP="006C643E">
      <w:pPr>
        <w:kinsoku w:val="0"/>
        <w:overflowPunct w:val="0"/>
        <w:spacing w:before="86" w:after="0" w:line="240" w:lineRule="auto"/>
        <w:jc w:val="center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6C643E">
        <w:rPr>
          <w:rFonts w:ascii="Times New Roman" w:eastAsia="+mn-ea" w:hAnsi="Times New Roman"/>
          <w:b/>
          <w:bCs/>
          <w:color w:val="000000"/>
          <w:kern w:val="24"/>
          <w:sz w:val="32"/>
          <w:szCs w:val="32"/>
          <w:lang w:eastAsia="ru-RU"/>
        </w:rPr>
        <w:lastRenderedPageBreak/>
        <w:t xml:space="preserve">УПЕЙ ПОЙМАТЬ </w:t>
      </w:r>
    </w:p>
    <w:p w:rsidR="006C643E" w:rsidRPr="006C643E" w:rsidRDefault="006C643E" w:rsidP="006D2767">
      <w:pPr>
        <w:kinsoku w:val="0"/>
        <w:overflowPunct w:val="0"/>
        <w:spacing w:before="86" w:after="0" w:line="36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643E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    </w:t>
      </w:r>
      <w:proofErr w:type="gramStart"/>
      <w:r w:rsidRPr="006C643E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Играющие</w:t>
      </w:r>
      <w:proofErr w:type="gramEnd"/>
      <w:r w:rsidRPr="006C643E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стоят в небольшом кругу, у каждого в руках мяч и камешек. Подбросив мяч, надо выбежать из круга, положить как можно дальше от него камешек на землю и, вернувшись в круг, успеть поймать мяч, отскочивший от земли. Кто сумеет положить камешек дальше всех и при этом не уронить мяч, тот и выигрывает. Усложнение: бросить мяч, положить камешек, выбежав из круга, затем вернуться, быстро поймать мяч на лету (мяч не должен упасть на землю).</w:t>
      </w:r>
    </w:p>
    <w:p w:rsidR="00671FD2" w:rsidRDefault="00671FD2" w:rsidP="006D276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Default="006C643E" w:rsidP="00671FD2">
      <w:pPr>
        <w:rPr>
          <w:rFonts w:ascii="Times New Roman" w:hAnsi="Times New Roman"/>
          <w:sz w:val="28"/>
          <w:szCs w:val="28"/>
        </w:rPr>
      </w:pPr>
    </w:p>
    <w:p w:rsidR="006C643E" w:rsidRPr="006C643E" w:rsidRDefault="006C643E" w:rsidP="006C643E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6C643E">
        <w:rPr>
          <w:rFonts w:ascii="Times New Roman" w:eastAsia="Times New Roman" w:hAnsi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Список используемой литературы:</w:t>
      </w:r>
    </w:p>
    <w:p w:rsidR="006C643E" w:rsidRPr="006C643E" w:rsidRDefault="006C643E" w:rsidP="006C64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43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6C643E" w:rsidRPr="006C643E" w:rsidRDefault="006C643E" w:rsidP="006C643E">
      <w:pPr>
        <w:rPr>
          <w:rFonts w:ascii="Times New Roman" w:hAnsi="Times New Roman"/>
          <w:sz w:val="28"/>
          <w:szCs w:val="28"/>
          <w:lang w:eastAsia="ru-RU"/>
        </w:rPr>
      </w:pPr>
      <w:r w:rsidRPr="006C643E">
        <w:rPr>
          <w:rFonts w:ascii="Times New Roman" w:hAnsi="Times New Roman"/>
          <w:sz w:val="28"/>
          <w:szCs w:val="28"/>
          <w:lang w:eastAsia="ru-RU"/>
        </w:rPr>
        <w:t>1. Бондаренко А.К. Дидактические игры в детском саду: Книга воспитателя детского сада/ А.К. Бондаренко. – М.: Просвещение, 1991.</w:t>
      </w:r>
    </w:p>
    <w:p w:rsidR="006C643E" w:rsidRPr="006C643E" w:rsidRDefault="006C643E" w:rsidP="006C643E">
      <w:pPr>
        <w:rPr>
          <w:rFonts w:ascii="Times New Roman" w:hAnsi="Times New Roman"/>
          <w:sz w:val="28"/>
          <w:szCs w:val="28"/>
          <w:lang w:eastAsia="ru-RU"/>
        </w:rPr>
      </w:pPr>
      <w:r w:rsidRPr="006C643E">
        <w:rPr>
          <w:rFonts w:ascii="Times New Roman" w:hAnsi="Times New Roman"/>
          <w:sz w:val="28"/>
          <w:szCs w:val="28"/>
          <w:lang w:eastAsia="ru-RU"/>
        </w:rPr>
        <w:t xml:space="preserve">2. Беляков Е.А. 365 развивающих игр/ Е.А. Беляков. – М.: </w:t>
      </w:r>
      <w:proofErr w:type="spellStart"/>
      <w:r w:rsidRPr="006C643E">
        <w:rPr>
          <w:rFonts w:ascii="Times New Roman" w:hAnsi="Times New Roman"/>
          <w:sz w:val="28"/>
          <w:szCs w:val="28"/>
          <w:lang w:eastAsia="ru-RU"/>
        </w:rPr>
        <w:t>Рольф</w:t>
      </w:r>
      <w:proofErr w:type="spellEnd"/>
      <w:r w:rsidRPr="006C643E">
        <w:rPr>
          <w:rFonts w:ascii="Times New Roman" w:hAnsi="Times New Roman"/>
          <w:sz w:val="28"/>
          <w:szCs w:val="28"/>
          <w:lang w:eastAsia="ru-RU"/>
        </w:rPr>
        <w:t>, Айрис-пресс, 1999</w:t>
      </w:r>
    </w:p>
    <w:p w:rsidR="006C643E" w:rsidRPr="006C643E" w:rsidRDefault="006C643E" w:rsidP="006C643E">
      <w:pPr>
        <w:rPr>
          <w:rFonts w:ascii="Times New Roman" w:hAnsi="Times New Roman"/>
          <w:sz w:val="28"/>
          <w:szCs w:val="28"/>
          <w:lang w:eastAsia="ru-RU"/>
        </w:rPr>
      </w:pPr>
      <w:r w:rsidRPr="006C643E">
        <w:rPr>
          <w:rFonts w:ascii="Times New Roman" w:hAnsi="Times New Roman"/>
          <w:sz w:val="28"/>
          <w:szCs w:val="28"/>
          <w:lang w:eastAsia="ru-RU"/>
        </w:rPr>
        <w:t xml:space="preserve">3. Васильева М.А. Программа воспитания и обучения в детском саду/М.А. Васильева, В.В. </w:t>
      </w:r>
      <w:proofErr w:type="spellStart"/>
      <w:r w:rsidRPr="006C643E"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 w:rsidRPr="006C643E">
        <w:rPr>
          <w:rFonts w:ascii="Times New Roman" w:hAnsi="Times New Roman"/>
          <w:sz w:val="28"/>
          <w:szCs w:val="28"/>
          <w:lang w:eastAsia="ru-RU"/>
        </w:rPr>
        <w:t>, Т.С. Комарова. – М.: Издательский дом «Воспитание дошкольника», 2004</w:t>
      </w:r>
    </w:p>
    <w:p w:rsidR="006C643E" w:rsidRPr="006C643E" w:rsidRDefault="006C643E" w:rsidP="006C643E">
      <w:pPr>
        <w:rPr>
          <w:rFonts w:ascii="Times New Roman" w:hAnsi="Times New Roman"/>
          <w:sz w:val="28"/>
          <w:szCs w:val="28"/>
          <w:lang w:eastAsia="ru-RU"/>
        </w:rPr>
      </w:pPr>
      <w:r w:rsidRPr="006C643E">
        <w:rPr>
          <w:rFonts w:ascii="Times New Roman" w:hAnsi="Times New Roman"/>
          <w:sz w:val="28"/>
          <w:szCs w:val="28"/>
          <w:lang w:eastAsia="ru-RU"/>
        </w:rPr>
        <w:t>4. Володченко В. Выходи играть во двор/ В. Володченко, В. Юмашев. – М.,1984</w:t>
      </w:r>
    </w:p>
    <w:p w:rsidR="006C643E" w:rsidRPr="006C643E" w:rsidRDefault="006C643E" w:rsidP="006C643E">
      <w:pPr>
        <w:rPr>
          <w:rFonts w:ascii="Times New Roman" w:hAnsi="Times New Roman"/>
          <w:sz w:val="28"/>
          <w:szCs w:val="28"/>
          <w:lang w:eastAsia="ru-RU"/>
        </w:rPr>
      </w:pPr>
      <w:r w:rsidRPr="006C643E">
        <w:rPr>
          <w:rFonts w:ascii="Times New Roman" w:hAnsi="Times New Roman"/>
          <w:sz w:val="28"/>
          <w:szCs w:val="28"/>
          <w:lang w:eastAsia="ru-RU"/>
        </w:rPr>
        <w:t xml:space="preserve">5. Гальперин П.Я. Экспериментальное формирование внимания/ П. Я. Гальперин, С.Л. </w:t>
      </w:r>
      <w:proofErr w:type="spellStart"/>
      <w:r w:rsidRPr="006C643E">
        <w:rPr>
          <w:rFonts w:ascii="Times New Roman" w:hAnsi="Times New Roman"/>
          <w:sz w:val="28"/>
          <w:szCs w:val="28"/>
          <w:lang w:eastAsia="ru-RU"/>
        </w:rPr>
        <w:t>Кабыльницкая</w:t>
      </w:r>
      <w:proofErr w:type="spellEnd"/>
      <w:r w:rsidRPr="006C643E">
        <w:rPr>
          <w:rFonts w:ascii="Times New Roman" w:hAnsi="Times New Roman"/>
          <w:sz w:val="28"/>
          <w:szCs w:val="28"/>
          <w:lang w:eastAsia="ru-RU"/>
        </w:rPr>
        <w:t>. – М.: Издательство Московского университета, 1974</w:t>
      </w:r>
    </w:p>
    <w:p w:rsidR="006C643E" w:rsidRPr="006C643E" w:rsidRDefault="006C643E" w:rsidP="006C643E">
      <w:pPr>
        <w:rPr>
          <w:rFonts w:ascii="Times New Roman" w:hAnsi="Times New Roman"/>
          <w:sz w:val="28"/>
          <w:szCs w:val="28"/>
          <w:lang w:eastAsia="ru-RU"/>
        </w:rPr>
      </w:pPr>
      <w:r w:rsidRPr="006C643E">
        <w:rPr>
          <w:rFonts w:ascii="Times New Roman" w:hAnsi="Times New Roman"/>
          <w:sz w:val="28"/>
          <w:szCs w:val="28"/>
          <w:lang w:eastAsia="ru-RU"/>
        </w:rPr>
        <w:t>6. Давыдов А. Играем, растём и умнеем/ А. Давыдов. – М., 1997</w:t>
      </w:r>
    </w:p>
    <w:p w:rsidR="006C643E" w:rsidRPr="006C643E" w:rsidRDefault="006C643E" w:rsidP="006C643E">
      <w:pPr>
        <w:rPr>
          <w:rFonts w:ascii="Times New Roman" w:hAnsi="Times New Roman"/>
          <w:sz w:val="28"/>
          <w:szCs w:val="28"/>
          <w:lang w:eastAsia="ru-RU"/>
        </w:rPr>
      </w:pPr>
      <w:r w:rsidRPr="006C643E">
        <w:rPr>
          <w:rFonts w:ascii="Times New Roman" w:hAnsi="Times New Roman"/>
          <w:sz w:val="28"/>
          <w:szCs w:val="28"/>
          <w:lang w:eastAsia="ru-RU"/>
        </w:rPr>
        <w:t xml:space="preserve">7. </w:t>
      </w:r>
      <w:proofErr w:type="spellStart"/>
      <w:r w:rsidRPr="006C643E">
        <w:rPr>
          <w:rFonts w:ascii="Times New Roman" w:hAnsi="Times New Roman"/>
          <w:sz w:val="28"/>
          <w:szCs w:val="28"/>
          <w:lang w:eastAsia="ru-RU"/>
        </w:rPr>
        <w:t>Дормашев</w:t>
      </w:r>
      <w:proofErr w:type="spellEnd"/>
      <w:r w:rsidRPr="006C643E">
        <w:rPr>
          <w:rFonts w:ascii="Times New Roman" w:hAnsi="Times New Roman"/>
          <w:sz w:val="28"/>
          <w:szCs w:val="28"/>
          <w:lang w:eastAsia="ru-RU"/>
        </w:rPr>
        <w:t xml:space="preserve"> Ю.Б. Психология внимания/Ю.Б. </w:t>
      </w:r>
      <w:proofErr w:type="spellStart"/>
      <w:r w:rsidRPr="006C643E">
        <w:rPr>
          <w:rFonts w:ascii="Times New Roman" w:hAnsi="Times New Roman"/>
          <w:sz w:val="28"/>
          <w:szCs w:val="28"/>
          <w:lang w:eastAsia="ru-RU"/>
        </w:rPr>
        <w:t>Дормашев</w:t>
      </w:r>
      <w:proofErr w:type="spellEnd"/>
      <w:r w:rsidRPr="006C643E">
        <w:rPr>
          <w:rFonts w:ascii="Times New Roman" w:hAnsi="Times New Roman"/>
          <w:sz w:val="28"/>
          <w:szCs w:val="28"/>
          <w:lang w:eastAsia="ru-RU"/>
        </w:rPr>
        <w:t xml:space="preserve">, В.Я. Романов.– М: </w:t>
      </w:r>
      <w:proofErr w:type="spellStart"/>
      <w:r w:rsidRPr="006C643E">
        <w:rPr>
          <w:rFonts w:ascii="Times New Roman" w:hAnsi="Times New Roman"/>
          <w:sz w:val="28"/>
          <w:szCs w:val="28"/>
          <w:lang w:eastAsia="ru-RU"/>
        </w:rPr>
        <w:t>Тривола</w:t>
      </w:r>
      <w:proofErr w:type="spellEnd"/>
      <w:r w:rsidRPr="006C643E">
        <w:rPr>
          <w:rFonts w:ascii="Times New Roman" w:hAnsi="Times New Roman"/>
          <w:sz w:val="28"/>
          <w:szCs w:val="28"/>
          <w:lang w:eastAsia="ru-RU"/>
        </w:rPr>
        <w:t>, 1995</w:t>
      </w:r>
    </w:p>
    <w:p w:rsidR="006C643E" w:rsidRPr="006C643E" w:rsidRDefault="006C643E" w:rsidP="006C643E">
      <w:pPr>
        <w:rPr>
          <w:rFonts w:ascii="Times New Roman" w:hAnsi="Times New Roman"/>
          <w:sz w:val="28"/>
          <w:szCs w:val="28"/>
          <w:lang w:eastAsia="ru-RU"/>
        </w:rPr>
      </w:pPr>
      <w:r w:rsidRPr="006C643E">
        <w:rPr>
          <w:rFonts w:ascii="Times New Roman" w:hAnsi="Times New Roman"/>
          <w:sz w:val="28"/>
          <w:szCs w:val="28"/>
          <w:lang w:eastAsia="ru-RU"/>
        </w:rPr>
        <w:t xml:space="preserve">8. </w:t>
      </w:r>
      <w:proofErr w:type="spellStart"/>
      <w:r w:rsidRPr="006C643E">
        <w:rPr>
          <w:rFonts w:ascii="Times New Roman" w:hAnsi="Times New Roman"/>
          <w:sz w:val="28"/>
          <w:szCs w:val="28"/>
          <w:lang w:eastAsia="ru-RU"/>
        </w:rPr>
        <w:t>Жичкина</w:t>
      </w:r>
      <w:proofErr w:type="spellEnd"/>
      <w:r w:rsidRPr="006C643E">
        <w:rPr>
          <w:rFonts w:ascii="Times New Roman" w:hAnsi="Times New Roman"/>
          <w:sz w:val="28"/>
          <w:szCs w:val="28"/>
          <w:lang w:eastAsia="ru-RU"/>
        </w:rPr>
        <w:t xml:space="preserve"> А. Значимость игры в развитии человека/Дошкольное воспитание/ А. </w:t>
      </w:r>
      <w:proofErr w:type="spellStart"/>
      <w:r w:rsidRPr="006C643E">
        <w:rPr>
          <w:rFonts w:ascii="Times New Roman" w:hAnsi="Times New Roman"/>
          <w:sz w:val="28"/>
          <w:szCs w:val="28"/>
          <w:lang w:eastAsia="ru-RU"/>
        </w:rPr>
        <w:t>Жичкина</w:t>
      </w:r>
      <w:proofErr w:type="spellEnd"/>
      <w:r w:rsidRPr="006C643E">
        <w:rPr>
          <w:rFonts w:ascii="Times New Roman" w:hAnsi="Times New Roman"/>
          <w:sz w:val="28"/>
          <w:szCs w:val="28"/>
          <w:lang w:eastAsia="ru-RU"/>
        </w:rPr>
        <w:t>. – 2002. – № 4. – С. 26 – 27</w:t>
      </w:r>
    </w:p>
    <w:p w:rsidR="006C643E" w:rsidRPr="006C643E" w:rsidRDefault="006C643E" w:rsidP="006C643E">
      <w:pPr>
        <w:rPr>
          <w:rFonts w:ascii="Times New Roman" w:hAnsi="Times New Roman"/>
          <w:sz w:val="28"/>
          <w:szCs w:val="28"/>
          <w:lang w:eastAsia="ru-RU"/>
        </w:rPr>
      </w:pPr>
      <w:r w:rsidRPr="006C643E">
        <w:rPr>
          <w:rFonts w:ascii="Times New Roman" w:hAnsi="Times New Roman"/>
          <w:sz w:val="28"/>
          <w:szCs w:val="28"/>
          <w:lang w:eastAsia="ru-RU"/>
        </w:rPr>
        <w:t>9. Лагутин А.Б. Помоги ребёнку стать сильным и ловким/ А.Б. Лагутин, А.П. Матвеев. – М.,1994</w:t>
      </w:r>
    </w:p>
    <w:p w:rsidR="006C643E" w:rsidRPr="006C643E" w:rsidRDefault="006C643E" w:rsidP="006C643E">
      <w:pPr>
        <w:rPr>
          <w:rFonts w:ascii="Times New Roman" w:hAnsi="Times New Roman"/>
          <w:sz w:val="28"/>
          <w:szCs w:val="28"/>
          <w:lang w:eastAsia="ru-RU"/>
        </w:rPr>
      </w:pPr>
      <w:r w:rsidRPr="006C643E">
        <w:rPr>
          <w:rFonts w:ascii="Times New Roman" w:hAnsi="Times New Roman"/>
          <w:sz w:val="28"/>
          <w:szCs w:val="28"/>
          <w:lang w:eastAsia="ru-RU"/>
        </w:rPr>
        <w:t xml:space="preserve">10. Мухина В.С. Детская психология. Учебник для студентов </w:t>
      </w:r>
      <w:proofErr w:type="spellStart"/>
      <w:proofErr w:type="gramStart"/>
      <w:r w:rsidRPr="006C643E">
        <w:rPr>
          <w:rFonts w:ascii="Times New Roman" w:hAnsi="Times New Roman"/>
          <w:sz w:val="28"/>
          <w:szCs w:val="28"/>
          <w:lang w:eastAsia="ru-RU"/>
        </w:rPr>
        <w:t>пед</w:t>
      </w:r>
      <w:proofErr w:type="spellEnd"/>
      <w:r w:rsidRPr="006C643E">
        <w:rPr>
          <w:rFonts w:ascii="Times New Roman" w:hAnsi="Times New Roman"/>
          <w:sz w:val="28"/>
          <w:szCs w:val="28"/>
          <w:lang w:eastAsia="ru-RU"/>
        </w:rPr>
        <w:t>. институтов</w:t>
      </w:r>
      <w:proofErr w:type="gramEnd"/>
      <w:r w:rsidRPr="006C643E">
        <w:rPr>
          <w:rFonts w:ascii="Times New Roman" w:hAnsi="Times New Roman"/>
          <w:sz w:val="28"/>
          <w:szCs w:val="28"/>
          <w:lang w:eastAsia="ru-RU"/>
        </w:rPr>
        <w:t>/В.С. Мухина. - М.: Просвещение, 1985</w:t>
      </w:r>
    </w:p>
    <w:p w:rsidR="006C643E" w:rsidRDefault="006C643E" w:rsidP="006C643E">
      <w:pPr>
        <w:rPr>
          <w:rFonts w:ascii="Times New Roman" w:hAnsi="Times New Roman"/>
          <w:sz w:val="28"/>
          <w:szCs w:val="28"/>
        </w:rPr>
      </w:pPr>
    </w:p>
    <w:p w:rsidR="00AD07AA" w:rsidRDefault="00AD07AA" w:rsidP="006C643E">
      <w:pPr>
        <w:rPr>
          <w:rFonts w:ascii="Times New Roman" w:hAnsi="Times New Roman"/>
          <w:sz w:val="28"/>
          <w:szCs w:val="28"/>
        </w:rPr>
      </w:pPr>
    </w:p>
    <w:p w:rsidR="00AD07AA" w:rsidRDefault="00AD07AA" w:rsidP="006C643E">
      <w:pPr>
        <w:rPr>
          <w:rFonts w:ascii="Times New Roman" w:hAnsi="Times New Roman"/>
          <w:sz w:val="28"/>
          <w:szCs w:val="28"/>
        </w:rPr>
      </w:pPr>
    </w:p>
    <w:p w:rsidR="00AD07AA" w:rsidRDefault="00AD07AA" w:rsidP="006C643E">
      <w:pPr>
        <w:rPr>
          <w:rFonts w:ascii="Times New Roman" w:hAnsi="Times New Roman"/>
          <w:sz w:val="28"/>
          <w:szCs w:val="28"/>
        </w:rPr>
      </w:pPr>
    </w:p>
    <w:p w:rsidR="00AD07AA" w:rsidRDefault="00AD07AA" w:rsidP="006C643E">
      <w:pPr>
        <w:rPr>
          <w:rFonts w:ascii="Times New Roman" w:hAnsi="Times New Roman"/>
          <w:sz w:val="28"/>
          <w:szCs w:val="28"/>
        </w:rPr>
      </w:pPr>
    </w:p>
    <w:p w:rsidR="00AD07AA" w:rsidRDefault="00AD07AA" w:rsidP="006C643E">
      <w:pPr>
        <w:rPr>
          <w:rFonts w:ascii="Times New Roman" w:hAnsi="Times New Roman"/>
          <w:sz w:val="28"/>
          <w:szCs w:val="28"/>
        </w:rPr>
      </w:pPr>
    </w:p>
    <w:p w:rsidR="00AD07AA" w:rsidRDefault="00AD07AA" w:rsidP="006C643E">
      <w:pPr>
        <w:rPr>
          <w:rFonts w:ascii="Times New Roman" w:hAnsi="Times New Roman"/>
          <w:sz w:val="28"/>
          <w:szCs w:val="28"/>
        </w:rPr>
      </w:pPr>
    </w:p>
    <w:p w:rsidR="00AD07AA" w:rsidRPr="006C643E" w:rsidRDefault="00AD07AA" w:rsidP="006C643E">
      <w:pPr>
        <w:rPr>
          <w:rFonts w:ascii="Times New Roman" w:hAnsi="Times New Roman"/>
          <w:sz w:val="28"/>
          <w:szCs w:val="28"/>
        </w:rPr>
      </w:pPr>
    </w:p>
    <w:sectPr w:rsidR="00AD07AA" w:rsidRPr="006C643E" w:rsidSect="00DE2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c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18C9"/>
    <w:rsid w:val="000C0BCD"/>
    <w:rsid w:val="001131FF"/>
    <w:rsid w:val="001742CB"/>
    <w:rsid w:val="00257260"/>
    <w:rsid w:val="00287859"/>
    <w:rsid w:val="005B3EB0"/>
    <w:rsid w:val="0064049E"/>
    <w:rsid w:val="00671FD2"/>
    <w:rsid w:val="00684D36"/>
    <w:rsid w:val="006C643E"/>
    <w:rsid w:val="006D2767"/>
    <w:rsid w:val="00881B22"/>
    <w:rsid w:val="00AD07AA"/>
    <w:rsid w:val="00B069E0"/>
    <w:rsid w:val="00BD0FEB"/>
    <w:rsid w:val="00C316B4"/>
    <w:rsid w:val="00DB18C9"/>
    <w:rsid w:val="00DE27DB"/>
    <w:rsid w:val="00DF36BB"/>
    <w:rsid w:val="00E7029C"/>
    <w:rsid w:val="00E90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7D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F3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069E0"/>
  </w:style>
  <w:style w:type="paragraph" w:styleId="a4">
    <w:name w:val="Balloon Text"/>
    <w:basedOn w:val="a"/>
    <w:link w:val="a5"/>
    <w:uiPriority w:val="99"/>
    <w:semiHidden/>
    <w:unhideWhenUsed/>
    <w:rsid w:val="00B06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9E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Зенит</dc:creator>
  <cp:keywords/>
  <dc:description/>
  <cp:lastModifiedBy>user</cp:lastModifiedBy>
  <cp:revision>12</cp:revision>
  <cp:lastPrinted>2014-03-26T18:04:00Z</cp:lastPrinted>
  <dcterms:created xsi:type="dcterms:W3CDTF">2014-03-24T17:54:00Z</dcterms:created>
  <dcterms:modified xsi:type="dcterms:W3CDTF">2019-09-08T06:53:00Z</dcterms:modified>
</cp:coreProperties>
</file>